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146/20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Nasielska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 grudnia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najmu lokalu użytkowego w trybie bezprzetargowym na rzecz dotychczasowego najemcy oraz ustalenia miesięcznej stawki czynszu najmu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1990) oraz Uchwały Nr XXII/208/20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listopada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wyrażenia zgody na zawarcie kolejnej umowy najmu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dotychczasowym najemcą ,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Wyznaczam do oddanie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najem na okres do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lokal użytkowy zlokalizowany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budynku przy ul. Warszawskiej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Nasielsku na rzecz dotychczasowego najemcy.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miesięczną stawkę netto za najem,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ust.1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wysokości- 700,00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 (słownie: siedemset złotych).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naliczony należny podatek VAT.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Kierownikowi Wydziału Zagospodarowania Przestrzennego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A72EE072-D85B-458F-B826-034BF5DEDBF4.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146/20 z dnia 1 grudnia 2020 r.</dc:title>
  <dc:subject>w sprawie najmu lokalu użytkowego w^trybie bezprzetargowym na rzecz dotychczasowego najemcy oraz ustalenia miesięcznej stawki czynszu najmu</dc:subject>
  <dc:creator>Maria</dc:creator>
  <cp:lastModifiedBy>Maria</cp:lastModifiedBy>
  <cp:revision>1</cp:revision>
  <dcterms:created xsi:type="dcterms:W3CDTF">2020-12-01T11:48:15Z</dcterms:created>
  <dcterms:modified xsi:type="dcterms:W3CDTF">2020-12-01T11:48:15Z</dcterms:modified>
  <cp:category>Akt prawny</cp:category>
</cp:coreProperties>
</file>